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9635F" w14:textId="77777777" w:rsidR="00852160" w:rsidRDefault="00852160" w:rsidP="00852160">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DC60901" w14:textId="77777777" w:rsidR="00852160" w:rsidRPr="00F80A6E" w:rsidRDefault="00852160" w:rsidP="00852160">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Implementation of CII Research</w:t>
      </w:r>
    </w:p>
    <w:p w14:paraId="41544EDE" w14:textId="77777777" w:rsidR="00852160" w:rsidRDefault="00852160" w:rsidP="00852160">
      <w:pPr>
        <w:pStyle w:val="NormalWeb"/>
      </w:pPr>
      <w:r>
        <w:t>The implementation of CII research provides critical frameworks and tools to ensure the successful integration of best practices into organizational workflows, driving competitiveness and continuous improvement. Below is a synthesis of key findings and actionable insights derived from the research efforts:</w:t>
      </w:r>
    </w:p>
    <w:p w14:paraId="5A627CE1" w14:textId="7BECE716" w:rsidR="00852160" w:rsidRDefault="00852160" w:rsidP="00852160">
      <w:pPr>
        <w:pStyle w:val="NormalWeb"/>
      </w:pPr>
      <w:r>
        <w:t>The Implementation Process Action Tool (</w:t>
      </w:r>
      <w:hyperlink r:id="rId7" w:history="1">
        <w:r w:rsidRPr="00001067">
          <w:rPr>
            <w:rStyle w:val="Hyperlink"/>
          </w:rPr>
          <w:t>IS31-2</w:t>
        </w:r>
      </w:hyperlink>
      <w:r>
        <w:t>) and Vision to Action Hot List (</w:t>
      </w:r>
      <w:hyperlink r:id="rId8" w:history="1">
        <w:r w:rsidRPr="00001067">
          <w:rPr>
            <w:rStyle w:val="Hyperlink"/>
          </w:rPr>
          <w:t>IS31-3</w:t>
        </w:r>
      </w:hyperlink>
      <w:r>
        <w:t>) underscore the necessity of bridging the gap between visionary planning and successful implementation. These tools emphasize the importance of organizational readiness, leadership buy-in, and robust communication strategies to ensure transitions from vision to actionable outcomes. Key steps include establishing metrics, addressing cultural barriers, and fostering collaboration to sustain momentum and measure success (</w:t>
      </w:r>
      <w:hyperlink r:id="rId9" w:history="1">
        <w:r w:rsidR="00001067" w:rsidRPr="00001067">
          <w:rPr>
            <w:rStyle w:val="Hyperlink"/>
          </w:rPr>
          <w:t>IS31-2</w:t>
        </w:r>
      </w:hyperlink>
      <w:r>
        <w:t xml:space="preserve">, </w:t>
      </w:r>
      <w:hyperlink r:id="rId10" w:history="1">
        <w:r w:rsidR="00001067" w:rsidRPr="00001067">
          <w:rPr>
            <w:rStyle w:val="Hyperlink"/>
          </w:rPr>
          <w:t>IS31-3</w:t>
        </w:r>
      </w:hyperlink>
      <w:r>
        <w:t>).</w:t>
      </w:r>
    </w:p>
    <w:p w14:paraId="0F5DA29A" w14:textId="27C49D61" w:rsidR="00852160" w:rsidRDefault="00852160" w:rsidP="00852160">
      <w:pPr>
        <w:pStyle w:val="NormalWeb"/>
      </w:pPr>
      <w:r>
        <w:t>The Experience Reference Index (ERI) highlights the evolving needs of organizations based on their implementation maturity. It identifies critical focal points like communication, leadership support, and geographic considerations that vary with experience levels. This tool provides implementers with tailored guidance to address specific challenges and capitalize on organizational strengths (</w:t>
      </w:r>
      <w:hyperlink r:id="rId11" w:history="1">
        <w:r w:rsidRPr="001F2FD6">
          <w:rPr>
            <w:rStyle w:val="Hyperlink"/>
          </w:rPr>
          <w:t>RS246-1b</w:t>
        </w:r>
      </w:hyperlink>
      <w:r>
        <w:t>).</w:t>
      </w:r>
    </w:p>
    <w:p w14:paraId="16339FC7" w14:textId="0EB9F0D4" w:rsidR="00852160" w:rsidRDefault="00852160" w:rsidP="00852160">
      <w:pPr>
        <w:pStyle w:val="NormalWeb"/>
      </w:pPr>
      <w:r>
        <w:t>The CII Knowledge Implementation Index (CKII) quantifies organizational implementation efforts, correlating higher scores with improved project performance. It identifies management support and corporate commitment as strengths, while pinpointing areas like self-auditing and resource allocation as needing improvement. This structured approach facilitates targeted enhancements for long-term benefits (</w:t>
      </w:r>
      <w:hyperlink r:id="rId12" w:history="1">
        <w:r w:rsidRPr="001F2FD6">
          <w:rPr>
            <w:rStyle w:val="Hyperlink"/>
          </w:rPr>
          <w:t>RS166-1</w:t>
        </w:r>
      </w:hyperlink>
      <w:r>
        <w:t>).</w:t>
      </w:r>
    </w:p>
    <w:p w14:paraId="558540C0" w14:textId="127BBAC5" w:rsidR="00852160" w:rsidRDefault="00852160" w:rsidP="00852160">
      <w:pPr>
        <w:pStyle w:val="NormalWeb"/>
      </w:pPr>
      <w:r>
        <w:t xml:space="preserve">Barriers to implementation, as outlined in multiple studies (e.g., </w:t>
      </w:r>
      <w:hyperlink r:id="rId13" w:history="1">
        <w:r w:rsidRPr="001F2FD6">
          <w:rPr>
            <w:rStyle w:val="Hyperlink"/>
          </w:rPr>
          <w:t>RS42-1</w:t>
        </w:r>
      </w:hyperlink>
      <w:r>
        <w:t xml:space="preserve"> and </w:t>
      </w:r>
      <w:hyperlink r:id="rId14" w:history="1">
        <w:r w:rsidRPr="001F2FD6">
          <w:rPr>
            <w:rStyle w:val="Hyperlink"/>
          </w:rPr>
          <w:t>RR42-11</w:t>
        </w:r>
      </w:hyperlink>
      <w:r>
        <w:t>), often stem from resistance to change, resource constraints, and misaligned stakeholder expectations. Overcoming these challenges requires continuous improvement processes, team-building initiatives, and alignment of organizational goals with innovative practices. Strategies must address both cultural and procedural roadblocks to maximize effectiveness.</w:t>
      </w:r>
    </w:p>
    <w:p w14:paraId="7411ED13" w14:textId="5F223221" w:rsidR="00852160" w:rsidRDefault="00852160" w:rsidP="00852160">
      <w:pPr>
        <w:pStyle w:val="NormalWeb"/>
        <w:rPr>
          <w:rFonts w:eastAsiaTheme="minorEastAsia"/>
        </w:rPr>
      </w:pPr>
      <w:r>
        <w:t>The Implementation Planning Model (</w:t>
      </w:r>
      <w:hyperlink r:id="rId15" w:history="1">
        <w:r w:rsidRPr="001F2FD6">
          <w:rPr>
            <w:rStyle w:val="Hyperlink"/>
          </w:rPr>
          <w:t>RS246-1</w:t>
        </w:r>
      </w:hyperlink>
      <w:r>
        <w:t>) and Staircase Implementation Model (</w:t>
      </w:r>
      <w:hyperlink r:id="rId16" w:history="1">
        <w:r w:rsidRPr="001F2FD6">
          <w:rPr>
            <w:rStyle w:val="Hyperlink"/>
          </w:rPr>
          <w:t>RR246-11</w:t>
        </w:r>
      </w:hyperlink>
      <w:r>
        <w:t xml:space="preserve">) offer step-by-step methodologies to navigate the complexities of integrating new practices. These models emphasize the development of comprehensive implementation plans, with clear roadmaps, milestones, and performance indicators. Tools such as </w:t>
      </w:r>
      <w:hyperlink r:id="rId17" w:history="1">
        <w:r w:rsidRPr="001F2FD6">
          <w:rPr>
            <w:rStyle w:val="Hyperlink"/>
          </w:rPr>
          <w:t>IR246-2</w:t>
        </w:r>
      </w:hyperlink>
      <w:r>
        <w:t xml:space="preserve"> guide organizations in customizing strategies to fit their unique contexts, ensuring measurable progress and adaptability to changing conditions (</w:t>
      </w:r>
      <w:hyperlink r:id="rId18" w:history="1">
        <w:r w:rsidR="001F2FD6" w:rsidRPr="001F2FD6">
          <w:rPr>
            <w:rStyle w:val="Hyperlink"/>
          </w:rPr>
          <w:t>RS246-1</w:t>
        </w:r>
      </w:hyperlink>
      <w:r>
        <w:t xml:space="preserve">, </w:t>
      </w:r>
      <w:hyperlink r:id="rId19" w:history="1">
        <w:r w:rsidR="001F2FD6" w:rsidRPr="001F2FD6">
          <w:rPr>
            <w:rStyle w:val="Hyperlink"/>
          </w:rPr>
          <w:t>RR246-11</w:t>
        </w:r>
      </w:hyperlink>
      <w:r>
        <w:t>).</w:t>
      </w:r>
    </w:p>
    <w:p w14:paraId="2A8AFC4A" w14:textId="1CF183E3" w:rsidR="007F6751" w:rsidRDefault="007F6751" w:rsidP="00852160">
      <w:pPr>
        <w:pStyle w:val="NormalWeb"/>
        <w:rPr>
          <w:rFonts w:eastAsiaTheme="minorEastAsia"/>
        </w:rPr>
      </w:pPr>
      <w:r>
        <w:rPr>
          <w:noProof/>
        </w:rPr>
        <w:lastRenderedPageBreak/>
        <w:drawing>
          <wp:inline distT="0" distB="0" distL="0" distR="0" wp14:anchorId="785D5455" wp14:editId="243191C5">
            <wp:extent cx="5943600" cy="4583430"/>
            <wp:effectExtent l="0" t="0" r="0" b="7620"/>
            <wp:docPr id="2128110935" name="Picture 1" descr="A diagram of steps to suc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110935" name="Picture 1" descr="A diagram of steps to success&#10;&#10;Description automatically generated"/>
                    <pic:cNvPicPr/>
                  </pic:nvPicPr>
                  <pic:blipFill>
                    <a:blip r:embed="rId20"/>
                    <a:stretch>
                      <a:fillRect/>
                    </a:stretch>
                  </pic:blipFill>
                  <pic:spPr>
                    <a:xfrm>
                      <a:off x="0" y="0"/>
                      <a:ext cx="5943600" cy="4583430"/>
                    </a:xfrm>
                    <a:prstGeom prst="rect">
                      <a:avLst/>
                    </a:prstGeom>
                  </pic:spPr>
                </pic:pic>
              </a:graphicData>
            </a:graphic>
          </wp:inline>
        </w:drawing>
      </w:r>
    </w:p>
    <w:p w14:paraId="1FE91ACD" w14:textId="3B1B97C0" w:rsidR="00BA5BA0" w:rsidRPr="007F6751" w:rsidRDefault="00BA5BA0" w:rsidP="00BA5BA0">
      <w:pPr>
        <w:pStyle w:val="NormalWeb"/>
        <w:jc w:val="center"/>
        <w:rPr>
          <w:rFonts w:eastAsiaTheme="minorEastAsia"/>
        </w:rPr>
      </w:pPr>
      <w:r>
        <w:rPr>
          <w:rFonts w:eastAsiaTheme="minorEastAsia" w:hint="eastAsia"/>
        </w:rPr>
        <w:t xml:space="preserve">Figure 8-1: </w:t>
      </w:r>
      <w:r w:rsidRPr="00BA5BA0">
        <w:rPr>
          <w:rFonts w:eastAsiaTheme="minorEastAsia"/>
        </w:rPr>
        <w:t xml:space="preserve">The Overall Staircase Implementation Model Including the Steps, Landings, </w:t>
      </w:r>
      <w:r>
        <w:rPr>
          <w:rFonts w:eastAsiaTheme="minorEastAsia" w:hint="eastAsia"/>
        </w:rPr>
        <w:t>a</w:t>
      </w:r>
      <w:r w:rsidRPr="00BA5BA0">
        <w:rPr>
          <w:rFonts w:eastAsiaTheme="minorEastAsia"/>
        </w:rPr>
        <w:t>nd</w:t>
      </w:r>
      <w:r>
        <w:rPr>
          <w:rFonts w:eastAsiaTheme="minorEastAsia"/>
        </w:rPr>
        <w:t xml:space="preserve"> </w:t>
      </w:r>
      <w:r w:rsidRPr="00BA5BA0">
        <w:rPr>
          <w:rFonts w:eastAsiaTheme="minorEastAsia"/>
        </w:rPr>
        <w:t xml:space="preserve">Supports </w:t>
      </w:r>
      <w:r>
        <w:rPr>
          <w:rFonts w:eastAsiaTheme="minorEastAsia" w:hint="eastAsia"/>
        </w:rPr>
        <w:t>f</w:t>
      </w:r>
      <w:r w:rsidRPr="00BA5BA0">
        <w:rPr>
          <w:rFonts w:eastAsiaTheme="minorEastAsia"/>
        </w:rPr>
        <w:t xml:space="preserve">or </w:t>
      </w:r>
      <w:r>
        <w:rPr>
          <w:rFonts w:eastAsiaTheme="minorEastAsia" w:hint="eastAsia"/>
        </w:rPr>
        <w:t>t</w:t>
      </w:r>
      <w:r w:rsidRPr="00BA5BA0">
        <w:rPr>
          <w:rFonts w:eastAsiaTheme="minorEastAsia"/>
        </w:rPr>
        <w:t>he Implementation Process</w:t>
      </w:r>
      <w:r>
        <w:rPr>
          <w:rFonts w:eastAsiaTheme="minorEastAsia" w:hint="eastAsia"/>
        </w:rPr>
        <w:t xml:space="preserve"> (</w:t>
      </w:r>
      <w:hyperlink r:id="rId21" w:history="1">
        <w:r w:rsidR="00085CC0" w:rsidRPr="001F2FD6">
          <w:rPr>
            <w:rStyle w:val="Hyperlink"/>
          </w:rPr>
          <w:t>RR246-11</w:t>
        </w:r>
      </w:hyperlink>
      <w:r>
        <w:rPr>
          <w:rFonts w:eastAsiaTheme="minorEastAsia" w:hint="eastAsia"/>
        </w:rPr>
        <w:t>)</w:t>
      </w:r>
    </w:p>
    <w:p w14:paraId="6EC0DE3F" w14:textId="116EC2B0" w:rsidR="00852160" w:rsidRDefault="00852160" w:rsidP="00852160">
      <w:pPr>
        <w:pStyle w:val="NormalWeb"/>
      </w:pPr>
      <w:r>
        <w:t>Executive support plays a pivotal role in the success of implementation champions (ICs). Research (</w:t>
      </w:r>
      <w:hyperlink r:id="rId22" w:history="1">
        <w:r w:rsidRPr="00085CC0">
          <w:rPr>
            <w:rStyle w:val="Hyperlink"/>
          </w:rPr>
          <w:t>RS246-1a</w:t>
        </w:r>
      </w:hyperlink>
      <w:r>
        <w:t>) reveals discrepancies between IC and Board of Advisors (BOA) perspectives on barriers, underscoring the need for alignment and robust support mechanisms. Key recommendations include clarifying roles, enhancing communication channels, and defining success metrics to bridge gaps and achieve desired outcomes.</w:t>
      </w:r>
    </w:p>
    <w:p w14:paraId="781B09E6" w14:textId="77777777" w:rsidR="00852160" w:rsidRPr="00AE50C0" w:rsidRDefault="00852160" w:rsidP="00852160">
      <w:pPr>
        <w:pStyle w:val="NormalWeb"/>
        <w:rPr>
          <w:rFonts w:eastAsiaTheme="minorEastAsia"/>
        </w:rPr>
      </w:pPr>
      <w:r>
        <w:t>Overall, these studies illuminate the critical factors influencing the implementation of CII research, offering structured tools and methodologies to address organizational readiness, leadership engagement, and process optimization. By leveraging these insights, organizations can enhance their adoption of best practices, leading to improved project performance and sustained competitive advantage.</w:t>
      </w:r>
    </w:p>
    <w:p w14:paraId="119858B7" w14:textId="205D06C4" w:rsidR="00D556E1" w:rsidRPr="00852160" w:rsidRDefault="00D556E1" w:rsidP="00852160"/>
    <w:sectPr w:rsidR="00D556E1" w:rsidRPr="008521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59DD8" w14:textId="77777777" w:rsidR="005E7A74" w:rsidRDefault="005E7A74" w:rsidP="009F6396">
      <w:pPr>
        <w:spacing w:after="0" w:line="240" w:lineRule="auto"/>
      </w:pPr>
      <w:r>
        <w:separator/>
      </w:r>
    </w:p>
  </w:endnote>
  <w:endnote w:type="continuationSeparator" w:id="0">
    <w:p w14:paraId="1B988059" w14:textId="77777777" w:rsidR="005E7A74" w:rsidRDefault="005E7A74"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0999C" w14:textId="77777777" w:rsidR="005E7A74" w:rsidRDefault="005E7A74" w:rsidP="009F6396">
      <w:pPr>
        <w:spacing w:after="0" w:line="240" w:lineRule="auto"/>
      </w:pPr>
      <w:r>
        <w:separator/>
      </w:r>
    </w:p>
  </w:footnote>
  <w:footnote w:type="continuationSeparator" w:id="0">
    <w:p w14:paraId="5F885132" w14:textId="77777777" w:rsidR="005E7A74" w:rsidRDefault="005E7A74"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3"/>
  </w:num>
  <w:num w:numId="4" w16cid:durableId="64227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oFAKg4hB4tAAAA"/>
  </w:docVars>
  <w:rsids>
    <w:rsidRoot w:val="00B30BC0"/>
    <w:rsid w:val="00001067"/>
    <w:rsid w:val="000374DD"/>
    <w:rsid w:val="00085CC0"/>
    <w:rsid w:val="000A3FD2"/>
    <w:rsid w:val="000D3987"/>
    <w:rsid w:val="000F06EE"/>
    <w:rsid w:val="00110278"/>
    <w:rsid w:val="001356E0"/>
    <w:rsid w:val="001A118C"/>
    <w:rsid w:val="001F2FD6"/>
    <w:rsid w:val="0023691A"/>
    <w:rsid w:val="00251733"/>
    <w:rsid w:val="0027452F"/>
    <w:rsid w:val="003151EE"/>
    <w:rsid w:val="003A0542"/>
    <w:rsid w:val="003A0A11"/>
    <w:rsid w:val="00484455"/>
    <w:rsid w:val="004F7312"/>
    <w:rsid w:val="00553CF5"/>
    <w:rsid w:val="005E7A74"/>
    <w:rsid w:val="0067243C"/>
    <w:rsid w:val="006814FC"/>
    <w:rsid w:val="006F4836"/>
    <w:rsid w:val="00724F7D"/>
    <w:rsid w:val="007769CE"/>
    <w:rsid w:val="007E13D2"/>
    <w:rsid w:val="007F6751"/>
    <w:rsid w:val="00814252"/>
    <w:rsid w:val="00852160"/>
    <w:rsid w:val="0088691D"/>
    <w:rsid w:val="008921B2"/>
    <w:rsid w:val="008E12CF"/>
    <w:rsid w:val="008F34F5"/>
    <w:rsid w:val="008F419F"/>
    <w:rsid w:val="0090696E"/>
    <w:rsid w:val="00932096"/>
    <w:rsid w:val="00947E5F"/>
    <w:rsid w:val="009A4F6B"/>
    <w:rsid w:val="009E3CC9"/>
    <w:rsid w:val="009F6396"/>
    <w:rsid w:val="00A37ED8"/>
    <w:rsid w:val="00A445C7"/>
    <w:rsid w:val="00A6138A"/>
    <w:rsid w:val="00AC41AB"/>
    <w:rsid w:val="00AE50C0"/>
    <w:rsid w:val="00B30BC0"/>
    <w:rsid w:val="00B32BE7"/>
    <w:rsid w:val="00B8592A"/>
    <w:rsid w:val="00BA5BA0"/>
    <w:rsid w:val="00BB4DFF"/>
    <w:rsid w:val="00C62A84"/>
    <w:rsid w:val="00C87D93"/>
    <w:rsid w:val="00D370E9"/>
    <w:rsid w:val="00D556E1"/>
    <w:rsid w:val="00DB7A9E"/>
    <w:rsid w:val="00E26FF2"/>
    <w:rsid w:val="00EC46F9"/>
    <w:rsid w:val="00EF6929"/>
    <w:rsid w:val="00F20870"/>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160"/>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01067"/>
    <w:rPr>
      <w:color w:val="467886" w:themeColor="hyperlink"/>
      <w:u w:val="single"/>
    </w:rPr>
  </w:style>
  <w:style w:type="character" w:styleId="UnresolvedMention">
    <w:name w:val="Unresolved Mention"/>
    <w:basedOn w:val="DefaultParagraphFont"/>
    <w:uiPriority w:val="99"/>
    <w:semiHidden/>
    <w:unhideWhenUsed/>
    <w:rsid w:val="00001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the-vision-to-action-hot-list" TargetMode="External"/><Relationship Id="rId13" Type="http://schemas.openxmlformats.org/officeDocument/2006/relationships/hyperlink" Target="https://www.construction-institute.org/barriers-to-implementation-of-cii-concepts-an-overview" TargetMode="External"/><Relationship Id="rId18" Type="http://schemas.openxmlformats.org/officeDocument/2006/relationships/hyperlink" Target="https://www.construction-institute.org/the-implementation-planning-model-an-overview" TargetMode="External"/><Relationship Id="rId3" Type="http://schemas.openxmlformats.org/officeDocument/2006/relationships/settings" Target="settings.xml"/><Relationship Id="rId21" Type="http://schemas.openxmlformats.org/officeDocument/2006/relationships/hyperlink" Target="https://www.construction-institute.org/implementing-cii-practices-the-implementation-planning-model-steps-to-success" TargetMode="External"/><Relationship Id="rId7" Type="http://schemas.openxmlformats.org/officeDocument/2006/relationships/hyperlink" Target="https://www.construction-institute.org/the-implementation-process-action-tool" TargetMode="External"/><Relationship Id="rId12" Type="http://schemas.openxmlformats.org/officeDocument/2006/relationships/hyperlink" Target="https://www.construction-institute.org/measuring-organizational-implementation-status-development-of-the-cii-knowledge-implementation-inde" TargetMode="External"/><Relationship Id="rId17" Type="http://schemas.openxmlformats.org/officeDocument/2006/relationships/hyperlink" Target="https://www.construction-institute.org/the-implementation-planning-model-steps-to-success-version-1-2" TargetMode="External"/><Relationship Id="rId2" Type="http://schemas.openxmlformats.org/officeDocument/2006/relationships/styles" Target="styles.xml"/><Relationship Id="rId16" Type="http://schemas.openxmlformats.org/officeDocument/2006/relationships/hyperlink" Target="https://www.construction-institute.org/implementing-cii-practices-the-implementation-planning-model-steps-to-success"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support-for-the-implementation-champion-the-experience-reference-index-0a8d2e24322ff082c28378deaa138fe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onstruction-institute.org/the-implementation-planning-model-an-overview" TargetMode="External"/><Relationship Id="rId23" Type="http://schemas.openxmlformats.org/officeDocument/2006/relationships/fontTable" Target="fontTable.xml"/><Relationship Id="rId10" Type="http://schemas.openxmlformats.org/officeDocument/2006/relationships/hyperlink" Target="https://www.construction-institute.org/the-vision-to-action-hot-list" TargetMode="External"/><Relationship Id="rId19" Type="http://schemas.openxmlformats.org/officeDocument/2006/relationships/hyperlink" Target="https://www.construction-institute.org/implementing-cii-practices-the-implementation-planning-model-steps-to-success" TargetMode="External"/><Relationship Id="rId4" Type="http://schemas.openxmlformats.org/officeDocument/2006/relationships/webSettings" Target="webSettings.xml"/><Relationship Id="rId9" Type="http://schemas.openxmlformats.org/officeDocument/2006/relationships/hyperlink" Target="https://www.construction-institute.org/the-implementation-process-action-tool" TargetMode="External"/><Relationship Id="rId14" Type="http://schemas.openxmlformats.org/officeDocument/2006/relationships/hyperlink" Target="https://www.construction-institute.org/barriers-to-implementation" TargetMode="External"/><Relationship Id="rId22" Type="http://schemas.openxmlformats.org/officeDocument/2006/relationships/hyperlink" Target="https://www.construction-institute.org/the-role-of-executive-support-in-implementation-champion-suc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445</Words>
  <Characters>3165</Characters>
  <Application>Microsoft Office Word</Application>
  <DocSecurity>0</DocSecurity>
  <Lines>46</Lines>
  <Paragraphs>11</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30</cp:revision>
  <dcterms:created xsi:type="dcterms:W3CDTF">2024-11-05T22:07:00Z</dcterms:created>
  <dcterms:modified xsi:type="dcterms:W3CDTF">2025-02-22T16:47:00Z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104dfb11c6f07e26829dc87d140788711e1a293537baf957b7f4e02d4a2f4ec7</vt:lpwstr>
  </property>
</Properties>
</file>